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260</w:t>
      </w:r>
    </w:p>
    <w:p>
      <w:r>
        <w:t>Bundesgericht (BGE), 2008-06-26, DE</w:t>
      </w:r>
    </w:p>
    <w:p>
      <w:r>
        <w:rPr>
          <w:b/>
        </w:rPr>
        <w:t xml:space="preserve">Quelle: </w:t>
      </w:r>
      <w:r>
        <w:t>https://mcp.opencaselaw.ch/entscheid/bge_134 II 260</w:t>
      </w:r>
    </w:p>
    <w:p>
      <w:r>
        <w:t>FR: ATF 134 II 260</w:t>
      </w:r>
    </w:p>
    <w:p>
      <w:r>
        <w:t>IT: DTF 134 II 260</w:t>
      </w:r>
    </w:p>
    <w:p>
      <w:pPr>
        <w:pStyle w:val="Heading2"/>
      </w:pPr>
      <w:r>
        <w:t>Regeste</w:t>
      </w:r>
    </w:p>
    <w:p>
      <w:r>
        <w:t>Regeste Art. 93 Abs. 5 BV; Art. 7 Ziff. 1 des Europäischen Übereinkommens über das grenzüberschreitende Fernsehen; Art. 6 Abs. 1, 58 Abs. 2, 62 Abs. 2, 64 Abs. 3 und 65 Abs. 1 aRTVG; Art. 4 Abs. 1 und Art. 96 Abs. 3 RTVG; Aufnahmen mit versteckter Kamera bei einem Schönheitschirurgen; individualrechtlicher Persönlichkeitsschutz. Pflicht der Veranstalter von Radio- und Fernsehsendungen zur Beachtung der Grundrechte und namentlich der Menschenwürde (E. 6.2 und 6.6). Fehlende Kompetenz der Unabhängigen Beschwerdeinstanz für Radio und Fernsehen, Persönlichkeitsverletzungen im Zusammenhang mit einer Radio- oder Fernsehsendung zu beurteilen (E. 6 und 7).</w:t>
      </w:r>
    </w:p>
    <w:p>
      <w:pPr>
        <w:pStyle w:val="Heading2"/>
      </w:pPr>
      <w:r>
        <w:t>Erwägungen</w:t>
      </w:r>
    </w:p>
    <w:p>
      <w:r>
        <w:rPr>
          <w:b/>
        </w:rPr>
        <w:t>E. 6.1</w:t>
      </w:r>
    </w:p>
    <w:p>
      <w:r>
        <w:t>Nach Art. 58 Abs. 2 des Bundesgesetzes vom 21. Juni 1991 über Radio und Fernsehen (aRTVG; AS 1992 S. 601) beurteilt die UBI BGE 134 II 260 S. 262 Beschwerden gegen ausgestrahlte Radio- und Fernsehsendungen schweizerischer Veranstalter. Gemäss Art. 62 Abs. 2 aRTVG muss die Beschwerde mit kurzer Begründung angeben, wodurch Programmbestimmungen des Bundesgesetzes über Radio und Fernsehen, seiner Ausführungsbestimmungen oder der Konzession verletzt worden sind. Die UBI stellt anschliessend fest, ob eine Verletzung der erwähnten Programmbestimmungen oder derjenigen einschlägiger internationaler Übereinkommen gegeben ist ( Art. 65 Abs. 1 aRTVG ).</w:t>
      </w:r>
    </w:p>
    <w:p>
      <w:r>
        <w:rPr>
          <w:b/>
        </w:rPr>
        <w:t>E. 6.2</w:t>
      </w:r>
    </w:p>
    <w:p>
      <w:r>
        <w:t>Gemäss ständiger Rechtsprechung bildet Gegenstand dieses Aufsichtsverfahrens ausschliesslich die Einhaltung rundfunkrechtlicher Regeln. Für angebliche Verletzungen anderer Normen (z.B. Strafrecht, Persönlichkeitsrecht, unlauterer Wettbewerb usw.) bleiben die ordentlichen (Zivil- und Straf-)Gerichte zuständig. Die Programmaufsicht dient dem Schutz der unverfälschten Willens- und Meinungsbildung der Öffentlichkeit und nicht in erster Linie der Durchsetzung privater Anliegen (vgl. BGE 132 II 290 E. 3.2.3 S. 296 f.; BGE 122 II 471 E. 2b S. 475 f.; BGE 121 II 359 E. 2a S. 362 f., je mit Hinweisen). Die Veranstalter haben zwar auch die Grundrechte und namentlich die Menschenwürde zu beachten (vgl. Botschaft vom 18. Dezember 2002 zur Totalrevision des Bundesgesetzes über Radio und Fernsehen, BBl 2003 S. 1668 Ziff. 2.1.2.1.2; Art. 4 Abs. 1 des neuen Bundesgesetzes vom 24. März 2006 über Radio und Fernsehen [RTVG; SR 784.40] sowie nachfolgende E. 6.6). Diese gehören aber nur insoweit zu den rundfunkrechtlichen Regeln, deren Einhaltung von der UBI überprüft werden kann, als es sich um programmrelevante, objektive Schutzziele handelt, wie zum Beispiel der Religionsfrieden, die Vermeidung von Rassenhass, der Jugendschutz; dementsprechend sind gemäss Art. 6 Abs. 1 aRTVG etwa Sendungen unzulässig, welche die öffentliche Sittlichkeit gefährden oder in denen Gewalt verharmlost oder verherrlicht wird.</w:t>
      </w:r>
    </w:p>
    <w:p>
      <w:r>
        <w:rPr>
          <w:b/>
        </w:rPr>
        <w:t>E. 6.3</w:t>
      </w:r>
    </w:p>
    <w:p>
      <w:r>
        <w:t>In dieser Richtung hatte sich im Wesentlichen bereits der Bundesrat in seiner Botschaft vom 28. September 1987 zum Bundesgesetz über Radio und Fernsehen geäussert. Demnach war das Verfahren vor der UBI nicht als Rechtsschutz für Einzelne gedacht, sondern zur Überprüfung von Sendungen im Interesse der Öffentlichkeit und ihrer ungehinderten Willensbildung als wichtiges Element der Demokratie (BBl 1987 III 689, insbes. S. 708 Ziff. 126). Dies wollte das Parlament verdeutlichen, als es dem Gesetzesentwurf des Bundesrates auf Vorschlag von Ständerat Rhinow unter anderem BGE 134 II 260 S. 263 die Regelung des Art. 64 Abs. 3 aRTVG hinzufügte (vgl. im neuen Recht die entsprechende Regelung in Art. 96 Abs. 3 RTVG ). Dieser Bestimmung zufolge kann die UBI die Behandlung einer Beschwerde ablehnen oder sistieren, soweit zivil- oder strafrechtliche Rechtsbehelfe offenstehen oder unbenützt geblieben sind. Die Kann-Formulierung dieser Bestimmung ist nicht im Sinne einer Kompetenzerweiterung der UBI zu verstehen. Sie wurde vielmehr nur gewählt, weil es Fälle geben kann, in denen verschiedene Aspekte derart nahe beieinander liegen, dass eine Kompetenzattraktion nötig wird; das soll aber die Ausnahme bleiben. Die UBI soll demnach keine umfassende Rechtspflegeinstanz sein, die alle möglichen Rügen und Rechtsverletzungen prüft. Wenn es in erster Linie um Persönlichkeitsverletzungen geht, soll sie nicht entscheiden. Eine Doppelspurigkeit verschiedener Instanzen in Bezug auf gleiche Rügen ist zu vermeiden (vgl. Begründung des Antrags des Ständerats Rhinow in AB 1990 S 615 f.). Auch im Zusammenhang mit anderen Bestimmungen hat das Parlament erklärt, dass das Tätigkeitsfeld der UBI einzugrenzen sei und diese demnach im Kompetenzbereich der Straf- und Zivilgerichte keine Entscheide treffen solle (vgl. Voten der Nationalräte David, Zölch, Uchtenhagen, Frey und von Bundesrat Ogi in AB 1989 N 1676 f.).</w:t>
      </w:r>
    </w:p>
    <w:p>
      <w:r>
        <w:rPr>
          <w:b/>
        </w:rPr>
        <w:t>E. 6.4</w:t>
      </w:r>
    </w:p>
    <w:p>
      <w:r>
        <w:t>Ein Bedürfnis zu einer Ausweitung der Zuständigkeit der UBI auf den individualrechtlichen Persönlichkeitsschutz besteht nicht, da dieser durch die Zivil- und Strafinstanzen genügend gewährleistet wird (ähnlich PETER NOBEL/ROLF H. WEBER, Medienrecht, 3. Aufl. 2007, N. 184 zum 8. Kapitel, S. 458). Eine derartige Kompetenzerweiterung der UBI stünde zudem im Widerspruch zum eigentlichen Sinn und Zweck der rundfunkrechtlichen Aufsicht, welche in erster Linie im Interesse der Allgemeinheit ausgeübt wird.</w:t>
      </w:r>
    </w:p>
    <w:p>
      <w:r>
        <w:rPr>
          <w:b/>
        </w:rPr>
        <w:t>E. 6.5</w:t>
      </w:r>
    </w:p>
    <w:p>
      <w:r>
        <w:t>Diese Lösung steht auch im Einklang mit Art. 93 Abs. 5 BV , wonach "Programmbeschwerden" einer unabhängigen Beschwerdeinstanz vorgelegt werden können. Diese Verfassungsbestimmung verlangt nicht, dass der Individualrechtsschutz im Zusammenhang mit Radio- und Fernsehsendungen von einer solchen Instanz gewährleistet wird (vgl. JEAN-FRANÇOIS AUBERT, in: Aubert/Mahon [Hrsg.], Petit commentaire de la Constitution fédérale de la Confédération suisse, 2003, N. 23 zu Art. 93 BV ).</w:t>
      </w:r>
    </w:p>
    <w:p>
      <w:r>
        <w:rPr>
          <w:b/>
        </w:rPr>
        <w:t>E. 6.6</w:t>
      </w:r>
    </w:p>
    <w:p>
      <w:r>
        <w:t>Etwas anderes ergibt sich auch nicht aus dem für die Schweiz seit dem 1. Mai 1993 verbindlichen Europäischen Übereinkommen BGE 134 II 260 S. 264 vom 5. Mai 1989 über das grenzüberschreitende Fernsehen (EÜGF; SR 0.784.405). Zwar müssen nach Art. 7 Ziff. 1 EÜGF alle - grenzüberschreitend ausgestrahlten - Sendungen eines Programms im Hinblick auf ihre Aufmachung und ihren Inhalt "die Menschenwürde und die Grundrechte anderer" achten; insbesondere dürfen sie nicht unsittlich sein und namentlich keine Pornographie enthalten (lit. a) sowie Gewalt nicht unangemessen herausstellen und nicht geeignet sein, zum Rassenhass aufzustacheln (lit. b). Das schliesst aber nicht aus, dass individuelle Persönlichkeitsverletzungen nur vor den ordentlichen Gerichten geltend gemacht werden können. Das Abkommen verlangt hiefür kein spezielles Verfahren vor der UBI oder einer vergleichbaren Instanz.</w:t>
      </w:r>
    </w:p>
    <w:p>
      <w:r>
        <w:rPr>
          <w:b/>
        </w:rPr>
        <w:t>E. 6.7</w:t>
      </w:r>
    </w:p>
    <w:p>
      <w:r>
        <w:t>Im Übrigen handelt es sich beim hier angerufenen Persönlichkeitsrecht des Arztes, das zumindest zivilrechtlich auch das berufliche und gesellschaftliche Ansehen mitumfasst, um höchstpersönliche Rechte, die nicht übertragbar sind (vgl. BGE 118 II 1 E. 5b S. 5; Urteil 5A_78/2007 vom 24. August 2007, E. 4, publ. in: sic! 12/2007 S. 895). Bereits dies schliesst aus, dass Dritte diese Rechte anrufen und gestützt darauf Massnahmen verlangen können. Demzufolge scheint es auch nicht angezeigt, dass sich die UBI auf Beschwerde eines Dritten hin damit befasst, ob eine Persönlichkeitsverletzung des Arztes gegeben ist.</w:t>
      </w:r>
    </w:p>
    <w:p>
      <w:r>
        <w:rPr>
          <w:b/>
        </w:rPr>
        <w:t>E. 7</w:t>
      </w:r>
    </w:p>
    <w:p>
      <w:r>
        <w:t>Wie ausgeführt (vgl. nicht publizierte E. 3), betrachtet die UBI im vorliegenden Fall das Sachgerechtigkeitsgebot als eingehalten; das Publikum werde nicht der Gefahr einer verfälschten Willens- oder Meinungsbildung ausgesetzt. Die diesbezüglichen Erwägungen der UBI sind nicht zu beanstanden. Nach dem Gesagten überschreitet diese aber mit ihrer Feststellung, die Persönlichkeit des Schönheitschirurgen R. sei verletzt worden, die ihr nach dem Bundesgesetz vom 21. Juni 1991 über Radio und Fernsehen eingeräumte Prüfungskompetenz bzw. Zuständigkeit. Die Beschwerde der SRG erweist sich demnach als begründet und ist gutzuheissen; der angefochtene Entscheid der UBI ist aufzuheben. Damit ist nicht gesagt, dass keine Persönlichkeitsverletzung vorliegt. Darüber werden aber die zuständigen Stellen, die der direkt Betroffene angerufen hat,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